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83" w:rsidRPr="00943F83" w:rsidRDefault="00943F83" w:rsidP="00943F83">
      <w:pPr>
        <w:spacing w:after="0"/>
        <w:jc w:val="center"/>
        <w:rPr>
          <w:b/>
          <w:sz w:val="28"/>
          <w:szCs w:val="28"/>
          <w:lang w:val="uk-UA"/>
        </w:rPr>
      </w:pPr>
      <w:r w:rsidRPr="00943F83">
        <w:rPr>
          <w:b/>
          <w:sz w:val="28"/>
          <w:szCs w:val="28"/>
          <w:lang w:val="uk-UA"/>
        </w:rPr>
        <w:t>МІНІСТЕРСТВО ОСВІТИ І НАУКИ УКРАЇНИ</w:t>
      </w:r>
    </w:p>
    <w:p w:rsidR="00943F83" w:rsidRPr="00943F83" w:rsidRDefault="00943F83" w:rsidP="00943F83">
      <w:pPr>
        <w:spacing w:after="0"/>
        <w:jc w:val="center"/>
        <w:rPr>
          <w:b/>
          <w:sz w:val="28"/>
          <w:szCs w:val="28"/>
          <w:lang w:val="uk-UA"/>
        </w:rPr>
      </w:pPr>
    </w:p>
    <w:p w:rsidR="00943F83" w:rsidRPr="00943F83" w:rsidRDefault="00943F83" w:rsidP="00943F83">
      <w:pPr>
        <w:spacing w:after="0"/>
        <w:jc w:val="center"/>
        <w:rPr>
          <w:b/>
          <w:sz w:val="28"/>
          <w:szCs w:val="28"/>
          <w:lang w:val="uk-UA"/>
        </w:rPr>
      </w:pPr>
      <w:r w:rsidRPr="00943F83">
        <w:rPr>
          <w:b/>
          <w:sz w:val="28"/>
          <w:szCs w:val="28"/>
          <w:lang w:val="uk-UA"/>
        </w:rPr>
        <w:t>НАКАЗ</w:t>
      </w:r>
    </w:p>
    <w:p w:rsidR="00943F83" w:rsidRPr="00943F83" w:rsidRDefault="00943F83" w:rsidP="00943F83">
      <w:pPr>
        <w:spacing w:after="0"/>
        <w:jc w:val="both"/>
        <w:rPr>
          <w:sz w:val="28"/>
          <w:szCs w:val="28"/>
          <w:lang w:val="uk-UA"/>
        </w:rPr>
      </w:pPr>
    </w:p>
    <w:p w:rsidR="00943F83" w:rsidRPr="00943F83" w:rsidRDefault="00943F83" w:rsidP="00943F83">
      <w:pPr>
        <w:spacing w:after="0"/>
        <w:jc w:val="center"/>
        <w:rPr>
          <w:i/>
          <w:sz w:val="28"/>
          <w:szCs w:val="28"/>
          <w:lang w:val="uk-UA"/>
        </w:rPr>
      </w:pPr>
      <w:r w:rsidRPr="00943F83">
        <w:rPr>
          <w:i/>
          <w:sz w:val="28"/>
          <w:szCs w:val="28"/>
          <w:lang w:val="uk-UA"/>
        </w:rPr>
        <w:t>(Із змінами, внесеними згідно з наказом Міністерства освіти і науки, молоді та спорту № 1473 від 20.12.2011, наказом МОН № 1135 від 08.08.2013)</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 </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930 від 06 жовтня 2010 року</w:t>
      </w:r>
    </w:p>
    <w:p w:rsidR="00943F83" w:rsidRPr="00943F83" w:rsidRDefault="00943F83" w:rsidP="00943F83">
      <w:pPr>
        <w:spacing w:after="0"/>
        <w:jc w:val="both"/>
        <w:rPr>
          <w:sz w:val="28"/>
          <w:szCs w:val="28"/>
          <w:lang w:val="uk-UA"/>
        </w:rPr>
      </w:pPr>
    </w:p>
    <w:p w:rsidR="00943F83" w:rsidRPr="00943F83" w:rsidRDefault="00943F83" w:rsidP="00943F83">
      <w:pPr>
        <w:spacing w:after="0"/>
        <w:jc w:val="right"/>
        <w:rPr>
          <w:sz w:val="28"/>
          <w:szCs w:val="28"/>
          <w:lang w:val="uk-UA"/>
        </w:rPr>
      </w:pPr>
      <w:r w:rsidRPr="00943F83">
        <w:rPr>
          <w:sz w:val="28"/>
          <w:szCs w:val="28"/>
          <w:lang w:val="uk-UA"/>
        </w:rPr>
        <w:t>Зареєстровано</w:t>
      </w:r>
    </w:p>
    <w:p w:rsidR="00943F83" w:rsidRPr="00943F83" w:rsidRDefault="00943F83" w:rsidP="00943F83">
      <w:pPr>
        <w:spacing w:after="0"/>
        <w:jc w:val="right"/>
        <w:rPr>
          <w:sz w:val="28"/>
          <w:szCs w:val="28"/>
          <w:lang w:val="uk-UA"/>
        </w:rPr>
      </w:pPr>
      <w:r w:rsidRPr="00943F83">
        <w:rPr>
          <w:sz w:val="28"/>
          <w:szCs w:val="28"/>
          <w:lang w:val="uk-UA"/>
        </w:rPr>
        <w:t>в Міністерстві юстиції України</w:t>
      </w:r>
    </w:p>
    <w:p w:rsidR="00943F83" w:rsidRPr="00943F83" w:rsidRDefault="00943F83" w:rsidP="00943F83">
      <w:pPr>
        <w:spacing w:after="0"/>
        <w:jc w:val="right"/>
        <w:rPr>
          <w:sz w:val="28"/>
          <w:szCs w:val="28"/>
          <w:lang w:val="uk-UA"/>
        </w:rPr>
      </w:pPr>
      <w:r w:rsidRPr="00943F83">
        <w:rPr>
          <w:sz w:val="28"/>
          <w:szCs w:val="28"/>
          <w:lang w:val="uk-UA"/>
        </w:rPr>
        <w:t>14 грудня 2010 р. за №1255/18550</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Про затвердження Типового положення</w:t>
      </w:r>
    </w:p>
    <w:p w:rsidR="00943F83" w:rsidRPr="00943F83" w:rsidRDefault="00943F83" w:rsidP="00943F83">
      <w:pPr>
        <w:spacing w:after="0"/>
        <w:jc w:val="both"/>
        <w:rPr>
          <w:sz w:val="28"/>
          <w:szCs w:val="28"/>
          <w:lang w:val="uk-UA"/>
        </w:rPr>
      </w:pPr>
      <w:r w:rsidRPr="00943F83">
        <w:rPr>
          <w:sz w:val="28"/>
          <w:szCs w:val="28"/>
          <w:lang w:val="uk-UA"/>
        </w:rPr>
        <w:t>про атестацію педагогічних працівників</w:t>
      </w:r>
    </w:p>
    <w:p w:rsidR="00943F83" w:rsidRPr="00943F83" w:rsidRDefault="00943F83" w:rsidP="00943F83">
      <w:pPr>
        <w:spacing w:after="0"/>
        <w:jc w:val="both"/>
        <w:rPr>
          <w:sz w:val="28"/>
          <w:szCs w:val="28"/>
          <w:lang w:val="uk-UA"/>
        </w:rPr>
      </w:pPr>
    </w:p>
    <w:p w:rsidR="00943F83" w:rsidRPr="00943F83" w:rsidRDefault="00943F83" w:rsidP="00943F83">
      <w:pPr>
        <w:spacing w:after="0"/>
        <w:ind w:firstLine="708"/>
        <w:jc w:val="both"/>
        <w:rPr>
          <w:sz w:val="28"/>
          <w:szCs w:val="28"/>
          <w:lang w:val="uk-UA"/>
        </w:rPr>
      </w:pPr>
      <w:r w:rsidRPr="00943F83">
        <w:rPr>
          <w:sz w:val="28"/>
          <w:szCs w:val="28"/>
          <w:lang w:val="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 Затвердити Типове положення про атестацію педагогічних працівників, що додається.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 Визнати такими, що втратили чинність, накази Міністерства освіти України від 20.08.93 №310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lastRenderedPageBreak/>
        <w:t>4. Департаменту загальної середньої та дошкільної освіти (</w:t>
      </w:r>
      <w:proofErr w:type="spellStart"/>
      <w:r w:rsidRPr="00943F83">
        <w:rPr>
          <w:sz w:val="28"/>
          <w:szCs w:val="28"/>
          <w:lang w:val="uk-UA"/>
        </w:rPr>
        <w:t>Єресько</w:t>
      </w:r>
      <w:proofErr w:type="spellEnd"/>
      <w:r w:rsidRPr="00943F83">
        <w:rPr>
          <w:sz w:val="28"/>
          <w:szCs w:val="28"/>
          <w:lang w:val="uk-UA"/>
        </w:rPr>
        <w:t xml:space="preserve"> О.В.) забезпечити державну реєстрацію цього наказу в Міністерстві юстиції України в установленому законодавством порядку.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6. Контроль за виконанням цього наказу покласти на першого заступника Міністра </w:t>
      </w:r>
      <w:proofErr w:type="spellStart"/>
      <w:r w:rsidRPr="00943F83">
        <w:rPr>
          <w:sz w:val="28"/>
          <w:szCs w:val="28"/>
          <w:lang w:val="uk-UA"/>
        </w:rPr>
        <w:t>Жебровського</w:t>
      </w:r>
      <w:proofErr w:type="spellEnd"/>
      <w:r w:rsidRPr="00943F83">
        <w:rPr>
          <w:sz w:val="28"/>
          <w:szCs w:val="28"/>
          <w:lang w:val="uk-UA"/>
        </w:rPr>
        <w:t xml:space="preserve"> Б.М.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7. Наказ набирає чинності з дня його офіційного опублікування.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center"/>
        <w:rPr>
          <w:sz w:val="28"/>
          <w:szCs w:val="28"/>
          <w:lang w:val="uk-UA"/>
        </w:rPr>
      </w:pPr>
      <w:r w:rsidRPr="00943F83">
        <w:rPr>
          <w:sz w:val="28"/>
          <w:szCs w:val="28"/>
          <w:lang w:val="uk-UA"/>
        </w:rPr>
        <w:t xml:space="preserve">Міністр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43F83">
        <w:rPr>
          <w:sz w:val="28"/>
          <w:szCs w:val="28"/>
          <w:lang w:val="uk-UA"/>
        </w:rPr>
        <w:t xml:space="preserve">     Д.В. Табачник</w:t>
      </w:r>
    </w:p>
    <w:p w:rsidR="006951AB" w:rsidRDefault="006951AB">
      <w:pPr>
        <w:rPr>
          <w:sz w:val="28"/>
          <w:szCs w:val="28"/>
          <w:lang w:val="uk-UA"/>
        </w:rPr>
      </w:pPr>
      <w:r>
        <w:rPr>
          <w:sz w:val="28"/>
          <w:szCs w:val="28"/>
          <w:lang w:val="uk-UA"/>
        </w:rPr>
        <w:br w:type="page"/>
      </w:r>
    </w:p>
    <w:p w:rsidR="00943F83" w:rsidRPr="00943F83" w:rsidRDefault="00943F83" w:rsidP="00943F83">
      <w:pPr>
        <w:spacing w:after="0"/>
        <w:jc w:val="both"/>
        <w:rPr>
          <w:sz w:val="28"/>
          <w:szCs w:val="28"/>
          <w:lang w:val="uk-UA"/>
        </w:rPr>
      </w:pPr>
    </w:p>
    <w:p w:rsidR="00943F83" w:rsidRPr="00943F83" w:rsidRDefault="00943F83" w:rsidP="00943F83">
      <w:pPr>
        <w:spacing w:after="0"/>
        <w:jc w:val="right"/>
        <w:rPr>
          <w:sz w:val="28"/>
          <w:szCs w:val="28"/>
          <w:lang w:val="uk-UA"/>
        </w:rPr>
      </w:pPr>
      <w:r w:rsidRPr="00943F83">
        <w:rPr>
          <w:sz w:val="28"/>
          <w:szCs w:val="28"/>
          <w:lang w:val="uk-UA"/>
        </w:rPr>
        <w:t>ЗАТВЕРДЖЕНО</w:t>
      </w:r>
    </w:p>
    <w:p w:rsidR="00943F83" w:rsidRPr="00943F83" w:rsidRDefault="00943F83" w:rsidP="00943F83">
      <w:pPr>
        <w:spacing w:after="0"/>
        <w:jc w:val="right"/>
        <w:rPr>
          <w:sz w:val="28"/>
          <w:szCs w:val="28"/>
          <w:lang w:val="uk-UA"/>
        </w:rPr>
      </w:pPr>
      <w:r w:rsidRPr="00943F83">
        <w:rPr>
          <w:sz w:val="28"/>
          <w:szCs w:val="28"/>
          <w:lang w:val="uk-UA"/>
        </w:rPr>
        <w:t>Наказ Міністерства освіти і науки України</w:t>
      </w:r>
    </w:p>
    <w:p w:rsidR="00943F83" w:rsidRPr="00943F83" w:rsidRDefault="00943F83" w:rsidP="00943F83">
      <w:pPr>
        <w:spacing w:after="0"/>
        <w:jc w:val="right"/>
        <w:rPr>
          <w:sz w:val="28"/>
          <w:szCs w:val="28"/>
          <w:lang w:val="uk-UA"/>
        </w:rPr>
      </w:pPr>
      <w:r w:rsidRPr="00943F83">
        <w:rPr>
          <w:sz w:val="28"/>
          <w:szCs w:val="28"/>
          <w:lang w:val="uk-UA"/>
        </w:rPr>
        <w:t>06.10.2010 №930</w:t>
      </w:r>
    </w:p>
    <w:p w:rsidR="00943F83" w:rsidRPr="00943F83" w:rsidRDefault="00943F83" w:rsidP="00943F83">
      <w:pPr>
        <w:spacing w:after="0"/>
        <w:jc w:val="right"/>
        <w:rPr>
          <w:sz w:val="28"/>
          <w:szCs w:val="28"/>
          <w:lang w:val="uk-UA"/>
        </w:rPr>
      </w:pPr>
    </w:p>
    <w:p w:rsidR="00943F83" w:rsidRPr="00943F83" w:rsidRDefault="00943F83" w:rsidP="00943F83">
      <w:pPr>
        <w:spacing w:after="0"/>
        <w:jc w:val="right"/>
        <w:rPr>
          <w:sz w:val="28"/>
          <w:szCs w:val="28"/>
          <w:lang w:val="uk-UA"/>
        </w:rPr>
      </w:pPr>
      <w:r w:rsidRPr="00943F83">
        <w:rPr>
          <w:sz w:val="28"/>
          <w:szCs w:val="28"/>
          <w:lang w:val="uk-UA"/>
        </w:rPr>
        <w:t>Зареєстровано</w:t>
      </w:r>
    </w:p>
    <w:p w:rsidR="00943F83" w:rsidRPr="00943F83" w:rsidRDefault="00943F83" w:rsidP="00943F83">
      <w:pPr>
        <w:spacing w:after="0"/>
        <w:jc w:val="right"/>
        <w:rPr>
          <w:sz w:val="28"/>
          <w:szCs w:val="28"/>
          <w:lang w:val="uk-UA"/>
        </w:rPr>
      </w:pPr>
      <w:r w:rsidRPr="00943F83">
        <w:rPr>
          <w:sz w:val="28"/>
          <w:szCs w:val="28"/>
          <w:lang w:val="uk-UA"/>
        </w:rPr>
        <w:t>в Міністерстві юстиції України</w:t>
      </w:r>
    </w:p>
    <w:p w:rsidR="00943F83" w:rsidRPr="00943F83" w:rsidRDefault="00943F83" w:rsidP="00943F83">
      <w:pPr>
        <w:spacing w:after="0"/>
        <w:jc w:val="right"/>
        <w:rPr>
          <w:sz w:val="28"/>
          <w:szCs w:val="28"/>
          <w:lang w:val="uk-UA"/>
        </w:rPr>
      </w:pPr>
      <w:r w:rsidRPr="00943F83">
        <w:rPr>
          <w:sz w:val="28"/>
          <w:szCs w:val="28"/>
          <w:lang w:val="uk-UA"/>
        </w:rPr>
        <w:t>14 грудня 2010 р. за №1255/18550</w:t>
      </w:r>
    </w:p>
    <w:p w:rsidR="00943F83" w:rsidRDefault="00943F83" w:rsidP="00943F83">
      <w:pPr>
        <w:spacing w:after="0"/>
        <w:jc w:val="center"/>
        <w:rPr>
          <w:b/>
          <w:sz w:val="28"/>
          <w:szCs w:val="28"/>
          <w:lang w:val="uk-UA"/>
        </w:rPr>
      </w:pPr>
    </w:p>
    <w:p w:rsidR="00943F83" w:rsidRPr="00943F83" w:rsidRDefault="00943F83" w:rsidP="00943F83">
      <w:pPr>
        <w:spacing w:after="0"/>
        <w:jc w:val="center"/>
        <w:rPr>
          <w:b/>
          <w:sz w:val="28"/>
          <w:szCs w:val="28"/>
          <w:lang w:val="uk-UA"/>
        </w:rPr>
      </w:pPr>
      <w:r w:rsidRPr="00943F83">
        <w:rPr>
          <w:b/>
          <w:sz w:val="28"/>
          <w:szCs w:val="28"/>
          <w:lang w:val="uk-UA"/>
        </w:rPr>
        <w:t>Типове положення</w:t>
      </w:r>
    </w:p>
    <w:p w:rsidR="00943F83" w:rsidRPr="00943F83" w:rsidRDefault="00943F83" w:rsidP="00943F83">
      <w:pPr>
        <w:spacing w:after="0"/>
        <w:jc w:val="center"/>
        <w:rPr>
          <w:b/>
          <w:sz w:val="28"/>
          <w:szCs w:val="28"/>
          <w:lang w:val="uk-UA"/>
        </w:rPr>
      </w:pPr>
      <w:r w:rsidRPr="00943F83">
        <w:rPr>
          <w:b/>
          <w:sz w:val="28"/>
          <w:szCs w:val="28"/>
          <w:lang w:val="uk-UA"/>
        </w:rPr>
        <w:t>про атестацію педагогічних працівників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center"/>
        <w:rPr>
          <w:b/>
          <w:i/>
          <w:sz w:val="28"/>
          <w:szCs w:val="28"/>
          <w:lang w:val="uk-UA"/>
        </w:rPr>
      </w:pPr>
      <w:r w:rsidRPr="00943F83">
        <w:rPr>
          <w:b/>
          <w:i/>
          <w:sz w:val="28"/>
          <w:szCs w:val="28"/>
          <w:lang w:val="uk-UA"/>
        </w:rPr>
        <w:t>І. Загальні положення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1.1. Це Типове положення визначає порядок атестації </w:t>
      </w:r>
      <w:r w:rsidRPr="00943F83">
        <w:rPr>
          <w:b/>
          <w:i/>
          <w:sz w:val="28"/>
          <w:szCs w:val="28"/>
          <w:u w:val="single"/>
          <w:lang w:val="uk-UA"/>
        </w:rPr>
        <w:t>керівників, їх заступників (далі – керівні кадри), інших педагогічних працівників</w:t>
      </w:r>
      <w:r w:rsidRPr="00943F83">
        <w:rPr>
          <w:sz w:val="28"/>
          <w:szCs w:val="28"/>
          <w:lang w:val="uk-UA"/>
        </w:rPr>
        <w:t xml:space="preserve">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1.5. Атестація педагогічних працівників навчальних та інших закладів є обов’язковою.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b/>
          <w:i/>
          <w:sz w:val="28"/>
          <w:szCs w:val="28"/>
          <w:u w:val="single"/>
          <w:lang w:val="uk-UA"/>
        </w:rPr>
      </w:pPr>
      <w:r w:rsidRPr="00943F83">
        <w:rPr>
          <w:b/>
          <w:i/>
          <w:sz w:val="28"/>
          <w:szCs w:val="28"/>
          <w:u w:val="single"/>
          <w:lang w:val="uk-UA"/>
        </w:rPr>
        <w:t>1.6. Призначенню працівників на посади керівників загальноосвітніх та позашкільних навчальних закладів має передувати їх атестація.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1.7. Атестація може бути черговою або позачерговою. Чергова атестація здійснюється один раз на п’ять років.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Ця вимога не розповсюджується на педагогічних працівників, які працюють перші п’ять років після закінчення вищого навчального закладу.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1.9. Позачергова атестація  проводиться за заявою працівника з метою підвищення кваліфікаційної категорії (тарифного розряду) або </w:t>
      </w:r>
      <w:r w:rsidRPr="00943F83">
        <w:rPr>
          <w:b/>
          <w:i/>
          <w:sz w:val="28"/>
          <w:szCs w:val="28"/>
          <w:u w:val="single"/>
          <w:lang w:val="uk-UA"/>
        </w:rPr>
        <w:t>за поданням керівника, педагогічної ради навчального закладу чи відповідного органу управління освітою</w:t>
      </w:r>
      <w:r w:rsidRPr="00943F83">
        <w:rPr>
          <w:sz w:val="28"/>
          <w:szCs w:val="28"/>
          <w:lang w:val="uk-UA"/>
        </w:rPr>
        <w:t xml:space="preserve"> з метою присвоєння працівнику кваліфікаційної категорії, педагогічного звання та у разі зниження ним рівня професійної діяльності.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b/>
          <w:i/>
          <w:sz w:val="28"/>
          <w:szCs w:val="28"/>
          <w:u w:val="single"/>
          <w:lang w:val="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943F83" w:rsidRPr="00943F83" w:rsidRDefault="00943F83" w:rsidP="00943F83">
      <w:pPr>
        <w:spacing w:after="0"/>
        <w:jc w:val="both"/>
        <w:rPr>
          <w:sz w:val="28"/>
          <w:szCs w:val="28"/>
          <w:lang w:val="uk-UA"/>
        </w:rPr>
      </w:pPr>
    </w:p>
    <w:p w:rsidR="00943F83" w:rsidRPr="00943F83" w:rsidRDefault="00943F83" w:rsidP="00943F83">
      <w:pPr>
        <w:spacing w:after="0"/>
        <w:jc w:val="center"/>
        <w:rPr>
          <w:b/>
          <w:i/>
          <w:sz w:val="28"/>
          <w:szCs w:val="28"/>
          <w:lang w:val="uk-UA"/>
        </w:rPr>
      </w:pPr>
      <w:r w:rsidRPr="00943F83">
        <w:rPr>
          <w:b/>
          <w:i/>
          <w:sz w:val="28"/>
          <w:szCs w:val="28"/>
          <w:lang w:val="uk-UA"/>
        </w:rPr>
        <w:t>ІІ. Порядок створення та повноваження атестаційних комісій</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2.1. Для організації та проведення атестації педагогічних працівників у навчальних та інших закладах, органах управління освітою щороку до </w:t>
      </w:r>
      <w:r w:rsidRPr="006951AB">
        <w:rPr>
          <w:sz w:val="28"/>
          <w:szCs w:val="28"/>
          <w:lang w:val="uk-UA"/>
        </w:rPr>
        <w:t>20 вересня</w:t>
      </w:r>
      <w:r w:rsidRPr="00943F83">
        <w:rPr>
          <w:sz w:val="28"/>
          <w:szCs w:val="28"/>
          <w:lang w:val="uk-UA"/>
        </w:rPr>
        <w:t xml:space="preserve"> створюються атестаційні комісії І, ІІ і ІІІ рівнів.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w:t>
      </w:r>
      <w:r w:rsidRPr="00943F83">
        <w:rPr>
          <w:sz w:val="28"/>
          <w:szCs w:val="28"/>
          <w:lang w:val="uk-UA"/>
        </w:rPr>
        <w:lastRenderedPageBreak/>
        <w:t>культури, соціального захисту та інших закладах і установах, у штаті яких є педагогічні працівники.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2.3. Атестаційні комісії ІІ рівня створюються у відділах освіти районних, </w:t>
      </w:r>
      <w:proofErr w:type="spellStart"/>
      <w:r w:rsidRPr="00943F83">
        <w:rPr>
          <w:sz w:val="28"/>
          <w:szCs w:val="28"/>
          <w:lang w:val="uk-UA"/>
        </w:rPr>
        <w:t>районних</w:t>
      </w:r>
      <w:proofErr w:type="spellEnd"/>
      <w:r w:rsidRPr="00943F83">
        <w:rPr>
          <w:sz w:val="28"/>
          <w:szCs w:val="28"/>
          <w:lang w:val="uk-UA"/>
        </w:rPr>
        <w:t xml:space="preserve">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2.4. Атестаційні комісії III рівня створюються в </w:t>
      </w:r>
      <w:r w:rsidRPr="00943F83">
        <w:rPr>
          <w:b/>
          <w:i/>
          <w:sz w:val="28"/>
          <w:szCs w:val="28"/>
          <w:u w:val="single"/>
          <w:lang w:val="uk-UA"/>
        </w:rPr>
        <w:t>Міністерстві освіти і науки, молоді та спорту</w:t>
      </w:r>
      <w:r w:rsidRPr="00943F83">
        <w:rPr>
          <w:sz w:val="28"/>
          <w:szCs w:val="28"/>
          <w:lang w:val="uk-UA"/>
        </w:rPr>
        <w:t xml:space="preserve"> Автономної Республіки Крим, </w:t>
      </w:r>
      <w:r w:rsidRPr="00943F83">
        <w:rPr>
          <w:b/>
          <w:i/>
          <w:sz w:val="28"/>
          <w:szCs w:val="28"/>
          <w:u w:val="single"/>
          <w:lang w:val="uk-UA"/>
        </w:rPr>
        <w:t>органах управління освітою</w:t>
      </w:r>
      <w:r w:rsidRPr="00943F83">
        <w:rPr>
          <w:sz w:val="28"/>
          <w:szCs w:val="28"/>
          <w:lang w:val="uk-UA"/>
        </w:rPr>
        <w:t xml:space="preserve">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Кількість членів атестаційної комісії не може бути меншою п’яти осіб.</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w:t>
      </w:r>
      <w:r w:rsidRPr="00943F83">
        <w:rPr>
          <w:sz w:val="28"/>
          <w:szCs w:val="28"/>
          <w:lang w:val="uk-UA"/>
        </w:rPr>
        <w:lastRenderedPageBreak/>
        <w:t>рівня, визначеними відповідним органом управління освітою, або атестаційними комісіями ІІ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2.12. Атестаційні комісії I рівня мають право:</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 атестувати педагогічних працівників  на відповідність займаній посаді;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 присвоювати кваліфікаційні категорії "спеціаліст", "</w:t>
      </w:r>
      <w:proofErr w:type="spellStart"/>
      <w:r w:rsidRPr="00943F83">
        <w:rPr>
          <w:sz w:val="28"/>
          <w:szCs w:val="28"/>
          <w:lang w:val="uk-UA"/>
        </w:rPr>
        <w:t>спеціаліст</w:t>
      </w:r>
      <w:proofErr w:type="spellEnd"/>
      <w:r w:rsidRPr="00943F83">
        <w:rPr>
          <w:sz w:val="28"/>
          <w:szCs w:val="28"/>
          <w:lang w:val="uk-UA"/>
        </w:rPr>
        <w:t xml:space="preserve"> другої категорії", "спеціаліст першої категорії" (атестувати  на  відповідність раніше присвоєним кваліфікаційним категоріям);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3) порушувати клопотання перед атестаційними комісіями II, III рівнів (якщо  навчальні та інші заклади перебувають в управлінні </w:t>
      </w:r>
      <w:r w:rsidRPr="0012195C">
        <w:rPr>
          <w:b/>
          <w:i/>
          <w:sz w:val="28"/>
          <w:szCs w:val="28"/>
          <w:u w:val="single"/>
          <w:lang w:val="uk-UA"/>
        </w:rPr>
        <w:t>Міністерства освіти і науки, молоді та спорту</w:t>
      </w:r>
      <w:r w:rsidRPr="00943F83">
        <w:rPr>
          <w:sz w:val="28"/>
          <w:szCs w:val="28"/>
          <w:lang w:val="uk-UA"/>
        </w:rPr>
        <w:t xml:space="preserve"> Автономної Республіки Крим, </w:t>
      </w:r>
      <w:r w:rsidRPr="0012195C">
        <w:rPr>
          <w:b/>
          <w:i/>
          <w:sz w:val="28"/>
          <w:szCs w:val="28"/>
          <w:u w:val="single"/>
          <w:lang w:val="uk-UA"/>
        </w:rPr>
        <w:t>органів управління освітою</w:t>
      </w:r>
      <w:r w:rsidRPr="00943F83">
        <w:rPr>
          <w:sz w:val="28"/>
          <w:szCs w:val="28"/>
          <w:lang w:val="uk-UA"/>
        </w:rPr>
        <w:t xml:space="preserve">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2.13. Атестаційні комісії II рівня мають право:</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1) атестувати на відповідність займаній посаді </w:t>
      </w:r>
      <w:r w:rsidRPr="0012195C">
        <w:rPr>
          <w:b/>
          <w:i/>
          <w:sz w:val="28"/>
          <w:szCs w:val="28"/>
          <w:u w:val="single"/>
          <w:lang w:val="uk-UA"/>
        </w:rPr>
        <w:t>керівних кадрів навчальних та інших закладів</w:t>
      </w:r>
      <w:r w:rsidRPr="00943F83">
        <w:rPr>
          <w:sz w:val="28"/>
          <w:szCs w:val="28"/>
          <w:lang w:val="uk-UA"/>
        </w:rPr>
        <w:t xml:space="preserve">,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943F83">
        <w:rPr>
          <w:sz w:val="28"/>
          <w:szCs w:val="28"/>
          <w:lang w:val="uk-UA"/>
        </w:rPr>
        <w:t>психолого-медико-педагогічних</w:t>
      </w:r>
      <w:proofErr w:type="spellEnd"/>
      <w:r w:rsidRPr="00943F83">
        <w:rPr>
          <w:sz w:val="28"/>
          <w:szCs w:val="28"/>
          <w:lang w:val="uk-UA"/>
        </w:rPr>
        <w:t xml:space="preserve"> консультацій, педагогічних працівників навчальних закладів і установ, у яких не створено атестаційні комісії </w:t>
      </w:r>
      <w:r w:rsidRPr="0012195C">
        <w:rPr>
          <w:b/>
          <w:i/>
          <w:sz w:val="28"/>
          <w:szCs w:val="28"/>
          <w:u w:val="single"/>
          <w:lang w:val="uk-UA"/>
        </w:rPr>
        <w:t>та осіб, які призначаються на посади керівників загальноосвітніх та позашкільних навчальних закладів</w:t>
      </w:r>
      <w:r w:rsidRPr="00943F83">
        <w:rPr>
          <w:sz w:val="28"/>
          <w:szCs w:val="28"/>
          <w:lang w:val="uk-UA"/>
        </w:rPr>
        <w:t>;</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 присвоювати кваліфікаційні категорії  "спеціаліст", "</w:t>
      </w:r>
      <w:proofErr w:type="spellStart"/>
      <w:r w:rsidRPr="00943F83">
        <w:rPr>
          <w:sz w:val="28"/>
          <w:szCs w:val="28"/>
          <w:lang w:val="uk-UA"/>
        </w:rPr>
        <w:t>спеціаліст</w:t>
      </w:r>
      <w:proofErr w:type="spellEnd"/>
      <w:r w:rsidRPr="00943F83">
        <w:rPr>
          <w:sz w:val="28"/>
          <w:szCs w:val="28"/>
          <w:lang w:val="uk-UA"/>
        </w:rPr>
        <w:t xml:space="preserve">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lastRenderedPageBreak/>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розглядати апеляції на рішення атестаційних комісій I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2.14. Атестаційні комісії III рівня мають право:</w:t>
      </w:r>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Pr="0012195C">
        <w:rPr>
          <w:b/>
          <w:i/>
          <w:sz w:val="28"/>
          <w:szCs w:val="28"/>
          <w:u w:val="single"/>
          <w:lang w:val="uk-UA"/>
        </w:rPr>
        <w:t>психолого-медико-педагогічних</w:t>
      </w:r>
      <w:proofErr w:type="spellEnd"/>
      <w:r w:rsidRPr="0012195C">
        <w:rPr>
          <w:b/>
          <w:i/>
          <w:sz w:val="28"/>
          <w:szCs w:val="28"/>
          <w:u w:val="single"/>
          <w:lang w:val="uk-UA"/>
        </w:rPr>
        <w:t xml:space="preserve"> консультацій;</w:t>
      </w:r>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w:t>
      </w:r>
      <w:r w:rsidRPr="00943F83">
        <w:rPr>
          <w:sz w:val="28"/>
          <w:szCs w:val="28"/>
          <w:lang w:val="uk-UA"/>
        </w:rPr>
        <w:lastRenderedPageBreak/>
        <w:t>"практичний психолог-методист" (атестувати на відповідність раніше присвоєному педагогічному званню "практичний психолог-методист");</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w:t>
      </w:r>
      <w:r w:rsidRPr="0012195C">
        <w:rPr>
          <w:b/>
          <w:i/>
          <w:sz w:val="28"/>
          <w:szCs w:val="28"/>
          <w:u w:val="single"/>
          <w:lang w:val="uk-UA"/>
        </w:rPr>
        <w:t>у сфері управління Міністерства освіти і науки, молоді та спорту</w:t>
      </w:r>
      <w:r w:rsidRPr="00943F83">
        <w:rPr>
          <w:sz w:val="28"/>
          <w:szCs w:val="28"/>
          <w:lang w:val="uk-UA"/>
        </w:rPr>
        <w:t xml:space="preserve">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 розглядати апеляції на рішення атестаційних комісій I та II рівнів.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 розглядати апеляції на рішення атестаційних комісій І та ІІ рівнів.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943F83" w:rsidRPr="00943F83" w:rsidRDefault="00943F83" w:rsidP="00943F83">
      <w:pPr>
        <w:spacing w:after="0"/>
        <w:jc w:val="both"/>
        <w:rPr>
          <w:sz w:val="28"/>
          <w:szCs w:val="28"/>
          <w:lang w:val="uk-UA"/>
        </w:rPr>
      </w:pPr>
    </w:p>
    <w:p w:rsidR="00943F83" w:rsidRPr="0012195C" w:rsidRDefault="00943F83" w:rsidP="0012195C">
      <w:pPr>
        <w:spacing w:after="0"/>
        <w:jc w:val="center"/>
        <w:rPr>
          <w:b/>
          <w:i/>
          <w:sz w:val="28"/>
          <w:szCs w:val="28"/>
          <w:lang w:val="uk-UA"/>
        </w:rPr>
      </w:pPr>
      <w:r w:rsidRPr="0012195C">
        <w:rPr>
          <w:b/>
          <w:i/>
          <w:sz w:val="28"/>
          <w:szCs w:val="28"/>
          <w:lang w:val="uk-UA"/>
        </w:rPr>
        <w:t>ІІІ. Організація та строки проведення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lastRenderedPageBreak/>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Рішення про перенесення атестації може прийматися атестаційними комісіями і в інші строки.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Працівники, що атестуються, ознайомлюються з графіком проведення атестації під підпис.</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943F83">
        <w:rPr>
          <w:sz w:val="28"/>
          <w:szCs w:val="28"/>
          <w:lang w:val="uk-UA"/>
        </w:rPr>
        <w:t>позанавчальних</w:t>
      </w:r>
      <w:proofErr w:type="spellEnd"/>
      <w:r w:rsidRPr="00943F83">
        <w:rPr>
          <w:sz w:val="28"/>
          <w:szCs w:val="28"/>
          <w:lang w:val="uk-UA"/>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3.4. У процесі вивчення професійної діяльності керівних кадрів навчальних та інших закладів атестаційна комісія з’ясовує:</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виконання програми розвитку навчального закладу та результати інноваційної діяльності;</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стан організації навчальної та виховної роботи, додержання вимог державних освітніх стандартів;</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результати державної атестації навчального закладу;</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додержання вимог щодо забезпечення безпечних та нешкідливих умов навчання учнів;</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підсумки моніторингу роботи з педагогічним колективом та іншими працівниками навчального закладу;</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ефективність взаємодії з громадськими організаціями та органами шкільного самоврядування;</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t>додержання педагогічної етики, моралі;</w:t>
      </w:r>
    </w:p>
    <w:p w:rsidR="00943F83" w:rsidRPr="0012195C" w:rsidRDefault="00943F83" w:rsidP="00943F83">
      <w:pPr>
        <w:spacing w:after="0"/>
        <w:jc w:val="both"/>
        <w:rPr>
          <w:b/>
          <w:i/>
          <w:sz w:val="28"/>
          <w:szCs w:val="28"/>
          <w:u w:val="single"/>
          <w:lang w:val="uk-UA"/>
        </w:rPr>
      </w:pPr>
      <w:r w:rsidRPr="0012195C">
        <w:rPr>
          <w:b/>
          <w:i/>
          <w:sz w:val="28"/>
          <w:szCs w:val="28"/>
          <w:u w:val="single"/>
          <w:lang w:val="uk-UA"/>
        </w:rPr>
        <w:lastRenderedPageBreak/>
        <w:t>звіти керівника про свою роботу на загальних зборах (конференціях) колективу навчального закладу;</w:t>
      </w:r>
    </w:p>
    <w:p w:rsidR="00943F83" w:rsidRPr="00943F83" w:rsidRDefault="00943F83" w:rsidP="00943F83">
      <w:pPr>
        <w:spacing w:after="0"/>
        <w:jc w:val="both"/>
        <w:rPr>
          <w:sz w:val="28"/>
          <w:szCs w:val="28"/>
          <w:lang w:val="uk-UA"/>
        </w:rPr>
      </w:pPr>
      <w:r w:rsidRPr="0012195C">
        <w:rPr>
          <w:b/>
          <w:i/>
          <w:sz w:val="28"/>
          <w:szCs w:val="28"/>
          <w:u w:val="single"/>
          <w:lang w:val="uk-UA"/>
        </w:rPr>
        <w:t>аналіз розгляду звернень громадян.</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943F83">
        <w:rPr>
          <w:sz w:val="28"/>
          <w:szCs w:val="28"/>
          <w:lang w:val="uk-UA"/>
        </w:rPr>
        <w:t>міжатестаційний</w:t>
      </w:r>
      <w:proofErr w:type="spellEnd"/>
      <w:r w:rsidRPr="00943F83">
        <w:rPr>
          <w:sz w:val="28"/>
          <w:szCs w:val="28"/>
          <w:lang w:val="uk-UA"/>
        </w:rPr>
        <w:t xml:space="preserve"> період.</w:t>
      </w:r>
      <w:bookmarkStart w:id="0" w:name="_GoBack"/>
      <w:bookmarkEnd w:id="0"/>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w:t>
      </w:r>
      <w:r w:rsidRPr="006951AB">
        <w:rPr>
          <w:b/>
          <w:i/>
          <w:sz w:val="28"/>
          <w:szCs w:val="28"/>
          <w:u w:val="single"/>
          <w:lang w:val="uk-UA"/>
        </w:rPr>
        <w:t>на керівника районного (міського) методичного кабінету (центру) подається до атестаційної</w:t>
      </w:r>
      <w:r w:rsidRPr="0012195C">
        <w:rPr>
          <w:b/>
          <w:i/>
          <w:sz w:val="28"/>
          <w:szCs w:val="28"/>
          <w:u w:val="single"/>
          <w:lang w:val="uk-UA"/>
        </w:rPr>
        <w:t xml:space="preserve"> комісії керівником відповідного органу управління освітою за погодженням із закладом післядипломної педагогічної освіти.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Педагогічний працівник не пізніш як за десять днів до проведення атестації ознайомлюється з характеристикою під підпис.</w:t>
      </w:r>
    </w:p>
    <w:p w:rsidR="00943F83" w:rsidRPr="00943F83" w:rsidRDefault="00943F83" w:rsidP="00943F83">
      <w:pPr>
        <w:spacing w:after="0"/>
        <w:jc w:val="both"/>
        <w:rPr>
          <w:sz w:val="28"/>
          <w:szCs w:val="28"/>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943F83" w:rsidRPr="0012195C" w:rsidRDefault="00943F83" w:rsidP="00943F83">
      <w:pPr>
        <w:spacing w:after="0"/>
        <w:jc w:val="both"/>
        <w:rPr>
          <w:b/>
          <w:i/>
          <w:sz w:val="28"/>
          <w:szCs w:val="28"/>
          <w:u w:val="single"/>
          <w:lang w:val="uk-UA"/>
        </w:rPr>
      </w:pPr>
    </w:p>
    <w:p w:rsidR="00943F83" w:rsidRPr="0012195C" w:rsidRDefault="00943F83" w:rsidP="00943F83">
      <w:pPr>
        <w:spacing w:after="0"/>
        <w:jc w:val="both"/>
        <w:rPr>
          <w:b/>
          <w:i/>
          <w:sz w:val="28"/>
          <w:szCs w:val="28"/>
          <w:u w:val="single"/>
          <w:lang w:val="uk-UA"/>
        </w:rPr>
      </w:pPr>
      <w:r w:rsidRPr="0012195C">
        <w:rPr>
          <w:b/>
          <w:i/>
          <w:sz w:val="28"/>
          <w:szCs w:val="28"/>
          <w:u w:val="single"/>
          <w:lang w:val="uk-UA"/>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lastRenderedPageBreak/>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943F83" w:rsidRPr="00943F83" w:rsidRDefault="00943F83" w:rsidP="00943F83">
      <w:pPr>
        <w:spacing w:after="0"/>
        <w:jc w:val="both"/>
        <w:rPr>
          <w:sz w:val="28"/>
          <w:szCs w:val="28"/>
          <w:lang w:val="uk-UA"/>
        </w:rPr>
      </w:pPr>
    </w:p>
    <w:p w:rsidR="00943F83" w:rsidRPr="00651307" w:rsidRDefault="00943F83" w:rsidP="00943F83">
      <w:pPr>
        <w:spacing w:after="0"/>
        <w:jc w:val="both"/>
        <w:rPr>
          <w:b/>
          <w:i/>
          <w:sz w:val="28"/>
          <w:szCs w:val="28"/>
          <w:u w:val="single"/>
          <w:lang w:val="uk-UA"/>
        </w:rPr>
      </w:pPr>
      <w:r w:rsidRPr="00651307">
        <w:rPr>
          <w:b/>
          <w:i/>
          <w:sz w:val="28"/>
          <w:szCs w:val="28"/>
          <w:u w:val="single"/>
          <w:lang w:val="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943F83" w:rsidRPr="00943F83" w:rsidRDefault="00943F83" w:rsidP="00943F83">
      <w:pPr>
        <w:spacing w:after="0"/>
        <w:jc w:val="both"/>
        <w:rPr>
          <w:sz w:val="28"/>
          <w:szCs w:val="28"/>
          <w:lang w:val="uk-UA"/>
        </w:rPr>
      </w:pPr>
    </w:p>
    <w:p w:rsidR="00943F83" w:rsidRPr="00651307" w:rsidRDefault="00943F83" w:rsidP="00943F83">
      <w:pPr>
        <w:spacing w:after="0"/>
        <w:jc w:val="both"/>
        <w:rPr>
          <w:b/>
          <w:i/>
          <w:sz w:val="28"/>
          <w:szCs w:val="28"/>
          <w:u w:val="single"/>
          <w:lang w:val="uk-UA"/>
        </w:rPr>
      </w:pPr>
      <w:r w:rsidRPr="00651307">
        <w:rPr>
          <w:b/>
          <w:i/>
          <w:sz w:val="28"/>
          <w:szCs w:val="28"/>
          <w:u w:val="single"/>
          <w:lang w:val="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Члени атестаційної комісії можуть у письмовій формі викласти окрему думку щодо рішення атестаційної комісії, яка додається до протоколу.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3.13. За результатами атестації атестаційні комісії приймають такі рішення: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 педагогічний працівник відповідає займаній посаді;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 присвоїти педагогічному працівнику кваліфікаційну категорію («спеціаліст», «</w:t>
      </w:r>
      <w:proofErr w:type="spellStart"/>
      <w:r w:rsidRPr="00943F83">
        <w:rPr>
          <w:sz w:val="28"/>
          <w:szCs w:val="28"/>
          <w:lang w:val="uk-UA"/>
        </w:rPr>
        <w:t>спеціаліст</w:t>
      </w:r>
      <w:proofErr w:type="spellEnd"/>
      <w:r w:rsidRPr="00943F83">
        <w:rPr>
          <w:sz w:val="28"/>
          <w:szCs w:val="28"/>
          <w:lang w:val="uk-UA"/>
        </w:rPr>
        <w:t xml:space="preserve"> другої категорії», «спеціаліст першої категорії», «спеціаліст вищої категорії»);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 педагогічний працівник відповідає (не відповідає) раніше присвоєній кваліфікаційній категорії («спеціаліст», «</w:t>
      </w:r>
      <w:proofErr w:type="spellStart"/>
      <w:r w:rsidRPr="00943F83">
        <w:rPr>
          <w:sz w:val="28"/>
          <w:szCs w:val="28"/>
          <w:lang w:val="uk-UA"/>
        </w:rPr>
        <w:t>спеціаліст</w:t>
      </w:r>
      <w:proofErr w:type="spellEnd"/>
      <w:r w:rsidRPr="00943F83">
        <w:rPr>
          <w:sz w:val="28"/>
          <w:szCs w:val="28"/>
          <w:lang w:val="uk-UA"/>
        </w:rPr>
        <w:t xml:space="preserve"> другої категорії», «спеціаліст першої категорії», «спеціаліст вищої категорії»);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 педагогічний працівник відповідає (не відповідає) раніше присвоєному педагогічному званню;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7) педагогічний працівник відповідає займаній посаді за умови виконання ним заходів, визначених атестаційною комісією;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8) педагогічний працівник не відповідає займаній посаді.</w:t>
      </w:r>
    </w:p>
    <w:p w:rsidR="00943F83" w:rsidRPr="00943F83" w:rsidRDefault="00943F83" w:rsidP="00943F83">
      <w:pPr>
        <w:spacing w:after="0"/>
        <w:jc w:val="both"/>
        <w:rPr>
          <w:sz w:val="28"/>
          <w:szCs w:val="28"/>
          <w:lang w:val="uk-UA"/>
        </w:rPr>
      </w:pPr>
    </w:p>
    <w:p w:rsidR="00943F83" w:rsidRPr="00651307" w:rsidRDefault="00943F83" w:rsidP="00943F83">
      <w:pPr>
        <w:spacing w:after="0"/>
        <w:jc w:val="both"/>
        <w:rPr>
          <w:b/>
          <w:i/>
          <w:sz w:val="28"/>
          <w:szCs w:val="28"/>
          <w:u w:val="single"/>
          <w:lang w:val="uk-UA"/>
        </w:rPr>
      </w:pPr>
      <w:r w:rsidRPr="00651307">
        <w:rPr>
          <w:b/>
          <w:i/>
          <w:sz w:val="28"/>
          <w:szCs w:val="28"/>
          <w:u w:val="single"/>
          <w:lang w:val="uk-UA"/>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943F83" w:rsidRPr="00651307" w:rsidRDefault="00943F83" w:rsidP="00943F83">
      <w:pPr>
        <w:spacing w:after="0"/>
        <w:jc w:val="both"/>
        <w:rPr>
          <w:b/>
          <w:i/>
          <w:sz w:val="28"/>
          <w:szCs w:val="28"/>
          <w:u w:val="single"/>
          <w:lang w:val="uk-UA"/>
        </w:rPr>
      </w:pPr>
      <w:r w:rsidRPr="00651307">
        <w:rPr>
          <w:b/>
          <w:i/>
          <w:sz w:val="28"/>
          <w:szCs w:val="28"/>
          <w:u w:val="single"/>
          <w:lang w:val="uk-UA"/>
        </w:rPr>
        <w:t>керівник (заступник керівника) відповідає займаній посаді;</w:t>
      </w:r>
    </w:p>
    <w:p w:rsidR="00943F83" w:rsidRPr="00651307" w:rsidRDefault="00943F83" w:rsidP="00943F83">
      <w:pPr>
        <w:spacing w:after="0"/>
        <w:jc w:val="both"/>
        <w:rPr>
          <w:b/>
          <w:i/>
          <w:sz w:val="28"/>
          <w:szCs w:val="28"/>
          <w:u w:val="single"/>
          <w:lang w:val="uk-UA"/>
        </w:rPr>
      </w:pPr>
      <w:r w:rsidRPr="00651307">
        <w:rPr>
          <w:b/>
          <w:i/>
          <w:sz w:val="28"/>
          <w:szCs w:val="28"/>
          <w:u w:val="single"/>
          <w:lang w:val="uk-UA"/>
        </w:rPr>
        <w:t>керівник (заступник керівника) відповідає займаній посаді за умови виконання ним заходів, визначених атестаційною комісією;</w:t>
      </w:r>
    </w:p>
    <w:p w:rsidR="00943F83" w:rsidRPr="00651307" w:rsidRDefault="00943F83" w:rsidP="00943F83">
      <w:pPr>
        <w:spacing w:after="0"/>
        <w:jc w:val="both"/>
        <w:rPr>
          <w:b/>
          <w:i/>
          <w:sz w:val="28"/>
          <w:szCs w:val="28"/>
          <w:u w:val="single"/>
          <w:lang w:val="uk-UA"/>
        </w:rPr>
      </w:pPr>
      <w:r w:rsidRPr="00651307">
        <w:rPr>
          <w:b/>
          <w:i/>
          <w:sz w:val="28"/>
          <w:szCs w:val="28"/>
          <w:u w:val="single"/>
          <w:lang w:val="uk-UA"/>
        </w:rPr>
        <w:t>керівник (заступник керівника) не відповідає займаній посаді;</w:t>
      </w:r>
    </w:p>
    <w:p w:rsidR="00943F83" w:rsidRPr="00651307" w:rsidRDefault="00943F83" w:rsidP="00943F83">
      <w:pPr>
        <w:spacing w:after="0"/>
        <w:jc w:val="both"/>
        <w:rPr>
          <w:b/>
          <w:i/>
          <w:sz w:val="28"/>
          <w:szCs w:val="28"/>
          <w:u w:val="single"/>
          <w:lang w:val="uk-UA"/>
        </w:rPr>
      </w:pPr>
      <w:r w:rsidRPr="00651307">
        <w:rPr>
          <w:b/>
          <w:i/>
          <w:sz w:val="28"/>
          <w:szCs w:val="28"/>
          <w:u w:val="single"/>
          <w:lang w:val="uk-UA"/>
        </w:rPr>
        <w:t>рекомендувати для призначення на посаду керівника;</w:t>
      </w:r>
    </w:p>
    <w:p w:rsidR="00943F83" w:rsidRPr="00651307" w:rsidRDefault="00943F83" w:rsidP="00943F83">
      <w:pPr>
        <w:spacing w:after="0"/>
        <w:jc w:val="both"/>
        <w:rPr>
          <w:b/>
          <w:i/>
          <w:sz w:val="28"/>
          <w:szCs w:val="28"/>
          <w:u w:val="single"/>
          <w:lang w:val="uk-UA"/>
        </w:rPr>
      </w:pPr>
      <w:r w:rsidRPr="00651307">
        <w:rPr>
          <w:b/>
          <w:i/>
          <w:sz w:val="28"/>
          <w:szCs w:val="28"/>
          <w:u w:val="single"/>
          <w:lang w:val="uk-UA"/>
        </w:rPr>
        <w:t>рекомендувати для зарахування до кадрового резерву.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lastRenderedPageBreak/>
        <w:t>3.15. Рішення атестаційної комісії повідомляється педагогічному працівнику одразу після її засідання під підпис.</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3.16. Педагогічний працівник визнається таким, що відповідає займаній посаді, якщо:</w:t>
      </w:r>
    </w:p>
    <w:p w:rsidR="00943F83" w:rsidRPr="00943F83" w:rsidRDefault="00943F83" w:rsidP="00943F83">
      <w:pPr>
        <w:spacing w:after="0"/>
        <w:jc w:val="both"/>
        <w:rPr>
          <w:sz w:val="28"/>
          <w:szCs w:val="28"/>
          <w:lang w:val="uk-UA"/>
        </w:rPr>
      </w:pPr>
      <w:r w:rsidRPr="00943F83">
        <w:rPr>
          <w:sz w:val="28"/>
          <w:szCs w:val="28"/>
          <w:lang w:val="uk-UA"/>
        </w:rPr>
        <w:t>1) має освіту, що відповідає вимогам, визначеним нормативно-правовими актами у галузі освіти;</w:t>
      </w:r>
    </w:p>
    <w:p w:rsidR="00943F83" w:rsidRPr="00943F83" w:rsidRDefault="00943F83" w:rsidP="00943F83">
      <w:pPr>
        <w:spacing w:after="0"/>
        <w:jc w:val="both"/>
        <w:rPr>
          <w:sz w:val="28"/>
          <w:szCs w:val="28"/>
          <w:lang w:val="uk-UA"/>
        </w:rPr>
      </w:pPr>
      <w:r w:rsidRPr="00943F83">
        <w:rPr>
          <w:sz w:val="28"/>
          <w:szCs w:val="28"/>
          <w:lang w:val="uk-UA"/>
        </w:rPr>
        <w:t>2) виконує посадові обов’язки у повному обсязі;</w:t>
      </w:r>
    </w:p>
    <w:p w:rsidR="00943F83" w:rsidRPr="00943F83" w:rsidRDefault="00943F83" w:rsidP="00943F83">
      <w:pPr>
        <w:spacing w:after="0"/>
        <w:jc w:val="both"/>
        <w:rPr>
          <w:sz w:val="28"/>
          <w:szCs w:val="28"/>
          <w:lang w:val="uk-UA"/>
        </w:rPr>
      </w:pPr>
      <w:r w:rsidRPr="00943F83">
        <w:rPr>
          <w:sz w:val="28"/>
          <w:szCs w:val="28"/>
          <w:lang w:val="uk-UA"/>
        </w:rPr>
        <w:t>3) пройшов підвищення кваліфікації.</w:t>
      </w:r>
    </w:p>
    <w:p w:rsidR="000D19A2" w:rsidRDefault="000D19A2"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w:t>
      </w:r>
      <w:r w:rsidRPr="00943F83">
        <w:rPr>
          <w:sz w:val="28"/>
          <w:szCs w:val="28"/>
          <w:lang w:val="uk-UA"/>
        </w:rPr>
        <w:lastRenderedPageBreak/>
        <w:t>попередньою атестацією кваліфікаційні категорії (тарифні розряди) та педагогічні звання зберігаються до чергової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Атестація таких працівників здійснюється не пізніше ніж через два роки після прийняття їх на роботу.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При суміщенні працівниками педагогічних посад в одному навчальному закладі їх атестація здійснюється з кожної із займаних посад.</w:t>
      </w:r>
    </w:p>
    <w:p w:rsidR="00943F83" w:rsidRPr="00943F83" w:rsidRDefault="00943F83" w:rsidP="00943F83">
      <w:pPr>
        <w:spacing w:after="0"/>
        <w:jc w:val="both"/>
        <w:rPr>
          <w:sz w:val="28"/>
          <w:szCs w:val="28"/>
          <w:lang w:val="uk-UA"/>
        </w:rPr>
      </w:pPr>
    </w:p>
    <w:p w:rsidR="00943F83" w:rsidRPr="00651307" w:rsidRDefault="00943F83" w:rsidP="00943F83">
      <w:pPr>
        <w:spacing w:after="0"/>
        <w:jc w:val="both"/>
        <w:rPr>
          <w:b/>
          <w:i/>
          <w:sz w:val="28"/>
          <w:szCs w:val="28"/>
          <w:u w:val="single"/>
          <w:lang w:val="uk-UA"/>
        </w:rPr>
      </w:pPr>
      <w:r w:rsidRPr="00651307">
        <w:rPr>
          <w:b/>
          <w:i/>
          <w:sz w:val="28"/>
          <w:szCs w:val="28"/>
          <w:u w:val="single"/>
          <w:lang w:val="uk-UA"/>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3.28. Педагогічні працівники, яким у </w:t>
      </w:r>
      <w:proofErr w:type="spellStart"/>
      <w:r w:rsidRPr="00943F83">
        <w:rPr>
          <w:sz w:val="28"/>
          <w:szCs w:val="28"/>
          <w:lang w:val="uk-UA"/>
        </w:rPr>
        <w:t>міжатестаційний</w:t>
      </w:r>
      <w:proofErr w:type="spellEnd"/>
      <w:r w:rsidRPr="00943F83">
        <w:rPr>
          <w:sz w:val="28"/>
          <w:szCs w:val="28"/>
          <w:lang w:val="uk-UA"/>
        </w:rP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943F83" w:rsidRPr="00943F83" w:rsidRDefault="00943F83" w:rsidP="00943F83">
      <w:pPr>
        <w:spacing w:after="0"/>
        <w:jc w:val="both"/>
        <w:rPr>
          <w:sz w:val="28"/>
          <w:szCs w:val="28"/>
          <w:lang w:val="uk-UA"/>
        </w:rPr>
      </w:pPr>
    </w:p>
    <w:p w:rsidR="00943F83" w:rsidRPr="00651307" w:rsidRDefault="00943F83" w:rsidP="00943F83">
      <w:pPr>
        <w:spacing w:after="0"/>
        <w:jc w:val="both"/>
        <w:rPr>
          <w:b/>
          <w:i/>
          <w:sz w:val="28"/>
          <w:szCs w:val="28"/>
          <w:u w:val="single"/>
          <w:lang w:val="uk-UA"/>
        </w:rPr>
      </w:pPr>
      <w:r w:rsidRPr="00651307">
        <w:rPr>
          <w:b/>
          <w:i/>
          <w:sz w:val="28"/>
          <w:szCs w:val="28"/>
          <w:u w:val="single"/>
          <w:lang w:val="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943F83" w:rsidRPr="00943F83" w:rsidRDefault="00943F83" w:rsidP="00943F83">
      <w:pPr>
        <w:spacing w:after="0"/>
        <w:jc w:val="both"/>
        <w:rPr>
          <w:sz w:val="28"/>
          <w:szCs w:val="28"/>
          <w:lang w:val="uk-UA"/>
        </w:rPr>
      </w:pPr>
    </w:p>
    <w:p w:rsidR="00943F83" w:rsidRPr="00651307" w:rsidRDefault="00943F83" w:rsidP="00651307">
      <w:pPr>
        <w:spacing w:after="0"/>
        <w:jc w:val="center"/>
        <w:rPr>
          <w:b/>
          <w:i/>
          <w:sz w:val="28"/>
          <w:szCs w:val="28"/>
          <w:lang w:val="uk-UA"/>
        </w:rPr>
      </w:pPr>
      <w:r w:rsidRPr="00651307">
        <w:rPr>
          <w:b/>
          <w:i/>
          <w:sz w:val="28"/>
          <w:szCs w:val="28"/>
          <w:lang w:val="uk-UA"/>
        </w:rPr>
        <w:t>IV. Умови та порядок присвоєння кваліфікаційних категорій</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943F83" w:rsidRPr="00943F83" w:rsidRDefault="00943F83" w:rsidP="00943F83">
      <w:pPr>
        <w:spacing w:after="0"/>
        <w:jc w:val="both"/>
        <w:rPr>
          <w:sz w:val="28"/>
          <w:szCs w:val="28"/>
          <w:lang w:val="uk-UA"/>
        </w:rPr>
      </w:pPr>
      <w:r w:rsidRPr="00943F83">
        <w:rPr>
          <w:sz w:val="28"/>
          <w:szCs w:val="28"/>
          <w:lang w:val="uk-UA"/>
        </w:rPr>
        <w:t>вчителі – повну вищу педагогічну освіту з предметів, які викладають;</w:t>
      </w:r>
    </w:p>
    <w:p w:rsidR="00943F83" w:rsidRPr="00943F83" w:rsidRDefault="00943F83" w:rsidP="00943F83">
      <w:pPr>
        <w:spacing w:after="0"/>
        <w:jc w:val="both"/>
        <w:rPr>
          <w:sz w:val="28"/>
          <w:szCs w:val="28"/>
          <w:lang w:val="uk-UA"/>
        </w:rPr>
      </w:pPr>
      <w:r w:rsidRPr="00943F83">
        <w:rPr>
          <w:sz w:val="28"/>
          <w:szCs w:val="28"/>
          <w:lang w:val="uk-UA"/>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943F83" w:rsidRPr="00943F83" w:rsidRDefault="00943F83" w:rsidP="00943F83">
      <w:pPr>
        <w:spacing w:after="0"/>
        <w:jc w:val="both"/>
        <w:rPr>
          <w:sz w:val="28"/>
          <w:szCs w:val="28"/>
          <w:lang w:val="uk-UA"/>
        </w:rPr>
      </w:pPr>
      <w:r w:rsidRPr="00943F83">
        <w:rPr>
          <w:sz w:val="28"/>
          <w:szCs w:val="28"/>
          <w:lang w:val="uk-UA"/>
        </w:rPr>
        <w:lastRenderedPageBreak/>
        <w:t xml:space="preserve">вчителі-дефектологи (логопеди, сурдопедагоги, тифлопедагоги, </w:t>
      </w:r>
      <w:proofErr w:type="spellStart"/>
      <w:r w:rsidRPr="00943F83">
        <w:rPr>
          <w:sz w:val="28"/>
          <w:szCs w:val="28"/>
          <w:lang w:val="uk-UA"/>
        </w:rPr>
        <w:t>олігофренопедагоги</w:t>
      </w:r>
      <w:proofErr w:type="spellEnd"/>
      <w:r w:rsidRPr="00943F83">
        <w:rPr>
          <w:sz w:val="28"/>
          <w:szCs w:val="28"/>
          <w:lang w:val="uk-UA"/>
        </w:rPr>
        <w:t xml:space="preserve">) – повну вищу педагогічну освіту зі спеціальності дефектологія (логопедія, сурдопедагогіка, тифлопедагогіка, </w:t>
      </w:r>
      <w:proofErr w:type="spellStart"/>
      <w:r w:rsidRPr="00943F83">
        <w:rPr>
          <w:sz w:val="28"/>
          <w:szCs w:val="28"/>
          <w:lang w:val="uk-UA"/>
        </w:rPr>
        <w:t>олігофренопедагогіка</w:t>
      </w:r>
      <w:proofErr w:type="spellEnd"/>
      <w:r w:rsidRPr="00943F83">
        <w:rPr>
          <w:sz w:val="28"/>
          <w:szCs w:val="28"/>
          <w:lang w:val="uk-UA"/>
        </w:rPr>
        <w:t xml:space="preserve">) або </w:t>
      </w:r>
      <w:proofErr w:type="spellStart"/>
      <w:r w:rsidRPr="00943F83">
        <w:rPr>
          <w:sz w:val="28"/>
          <w:szCs w:val="28"/>
          <w:lang w:val="uk-UA"/>
        </w:rPr>
        <w:t>корекційна</w:t>
      </w:r>
      <w:proofErr w:type="spellEnd"/>
      <w:r w:rsidRPr="00943F83">
        <w:rPr>
          <w:sz w:val="28"/>
          <w:szCs w:val="28"/>
          <w:lang w:val="uk-UA"/>
        </w:rPr>
        <w:t xml:space="preserve"> освіта (за нозологіями);</w:t>
      </w:r>
    </w:p>
    <w:p w:rsidR="00943F83" w:rsidRPr="00943F83" w:rsidRDefault="00943F83" w:rsidP="00943F83">
      <w:pPr>
        <w:spacing w:after="0"/>
        <w:jc w:val="both"/>
        <w:rPr>
          <w:sz w:val="28"/>
          <w:szCs w:val="28"/>
          <w:lang w:val="uk-UA"/>
        </w:rPr>
      </w:pPr>
      <w:r w:rsidRPr="00943F83">
        <w:rPr>
          <w:sz w:val="28"/>
          <w:szCs w:val="28"/>
          <w:lang w:val="uk-UA"/>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943F83" w:rsidRPr="00943F83" w:rsidRDefault="00943F83" w:rsidP="00943F83">
      <w:pPr>
        <w:spacing w:after="0"/>
        <w:jc w:val="both"/>
        <w:rPr>
          <w:sz w:val="28"/>
          <w:szCs w:val="28"/>
          <w:lang w:val="uk-UA"/>
        </w:rPr>
      </w:pPr>
      <w:r w:rsidRPr="00943F83">
        <w:rPr>
          <w:sz w:val="28"/>
          <w:szCs w:val="28"/>
          <w:lang w:val="uk-UA"/>
        </w:rPr>
        <w:t>соціальні педагоги – повну вищу педагогічну освіту зі спеціальності соціальна педагогіка;</w:t>
      </w:r>
    </w:p>
    <w:p w:rsidR="00943F83" w:rsidRPr="00943F83" w:rsidRDefault="00943F83" w:rsidP="00943F83">
      <w:pPr>
        <w:spacing w:after="0"/>
        <w:jc w:val="both"/>
        <w:rPr>
          <w:sz w:val="28"/>
          <w:szCs w:val="28"/>
          <w:lang w:val="uk-UA"/>
        </w:rPr>
      </w:pPr>
      <w:r w:rsidRPr="00943F83">
        <w:rPr>
          <w:sz w:val="28"/>
          <w:szCs w:val="28"/>
          <w:lang w:val="uk-UA"/>
        </w:rPr>
        <w:t>педагоги-організатори – повну вищу педагогічну освіту незалежно від спеціальності;</w:t>
      </w:r>
    </w:p>
    <w:p w:rsidR="00943F83" w:rsidRPr="00943F83" w:rsidRDefault="00943F83" w:rsidP="00943F83">
      <w:pPr>
        <w:spacing w:after="0"/>
        <w:jc w:val="both"/>
        <w:rPr>
          <w:sz w:val="28"/>
          <w:szCs w:val="28"/>
          <w:lang w:val="uk-UA"/>
        </w:rPr>
      </w:pPr>
      <w:r w:rsidRPr="00943F83">
        <w:rPr>
          <w:sz w:val="28"/>
          <w:szCs w:val="28"/>
          <w:lang w:val="uk-UA"/>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943F83" w:rsidRPr="00943F83" w:rsidRDefault="00943F83" w:rsidP="00943F83">
      <w:pPr>
        <w:spacing w:after="0"/>
        <w:jc w:val="both"/>
        <w:rPr>
          <w:sz w:val="28"/>
          <w:szCs w:val="28"/>
          <w:lang w:val="uk-UA"/>
        </w:rPr>
      </w:pPr>
      <w:r w:rsidRPr="00943F83">
        <w:rPr>
          <w:sz w:val="28"/>
          <w:szCs w:val="28"/>
          <w:lang w:val="uk-UA"/>
        </w:rPr>
        <w:t xml:space="preserve">практичні психологи – повну вищу освіту зі спеціальності практична психологія, </w:t>
      </w:r>
      <w:proofErr w:type="spellStart"/>
      <w:r w:rsidRPr="00943F83">
        <w:rPr>
          <w:sz w:val="28"/>
          <w:szCs w:val="28"/>
          <w:lang w:val="uk-UA"/>
        </w:rPr>
        <w:t>психологія</w:t>
      </w:r>
      <w:proofErr w:type="spellEnd"/>
      <w:r w:rsidRPr="00943F83">
        <w:rPr>
          <w:sz w:val="28"/>
          <w:szCs w:val="28"/>
          <w:lang w:val="uk-UA"/>
        </w:rPr>
        <w:t>;</w:t>
      </w:r>
    </w:p>
    <w:p w:rsidR="00943F83" w:rsidRPr="00943F83" w:rsidRDefault="00943F83" w:rsidP="00943F83">
      <w:pPr>
        <w:spacing w:after="0"/>
        <w:jc w:val="both"/>
        <w:rPr>
          <w:sz w:val="28"/>
          <w:szCs w:val="28"/>
          <w:lang w:val="uk-UA"/>
        </w:rPr>
      </w:pPr>
      <w:r w:rsidRPr="00943F83">
        <w:rPr>
          <w:sz w:val="28"/>
          <w:szCs w:val="28"/>
          <w:lang w:val="uk-UA"/>
        </w:rPr>
        <w:t xml:space="preserve">завідувачі логопедичними пунктами, логопеди – повну вищу педагогічну освіту зі спеціальності </w:t>
      </w:r>
      <w:proofErr w:type="spellStart"/>
      <w:r w:rsidRPr="00943F83">
        <w:rPr>
          <w:sz w:val="28"/>
          <w:szCs w:val="28"/>
          <w:lang w:val="uk-UA"/>
        </w:rPr>
        <w:t>корекційна</w:t>
      </w:r>
      <w:proofErr w:type="spellEnd"/>
      <w:r w:rsidRPr="00943F83">
        <w:rPr>
          <w:sz w:val="28"/>
          <w:szCs w:val="28"/>
          <w:lang w:val="uk-UA"/>
        </w:rPr>
        <w:t xml:space="preserve"> освіта;</w:t>
      </w:r>
    </w:p>
    <w:p w:rsidR="00943F83" w:rsidRPr="00943F83" w:rsidRDefault="00943F83" w:rsidP="00943F83">
      <w:pPr>
        <w:spacing w:after="0"/>
        <w:jc w:val="both"/>
        <w:rPr>
          <w:sz w:val="28"/>
          <w:szCs w:val="28"/>
          <w:lang w:val="uk-UA"/>
        </w:rPr>
      </w:pPr>
      <w:r w:rsidRPr="00943F83">
        <w:rPr>
          <w:sz w:val="28"/>
          <w:szCs w:val="28"/>
          <w:lang w:val="uk-UA"/>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943F83" w:rsidRPr="00943F83" w:rsidRDefault="00943F83" w:rsidP="00943F83">
      <w:pPr>
        <w:spacing w:after="0"/>
        <w:jc w:val="both"/>
        <w:rPr>
          <w:sz w:val="28"/>
          <w:szCs w:val="28"/>
          <w:lang w:val="uk-UA"/>
        </w:rPr>
      </w:pPr>
      <w:r w:rsidRPr="00943F83">
        <w:rPr>
          <w:sz w:val="28"/>
          <w:szCs w:val="28"/>
          <w:lang w:val="uk-UA"/>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943F83" w:rsidRPr="00943F83" w:rsidRDefault="00943F83" w:rsidP="00943F83">
      <w:pPr>
        <w:spacing w:after="0"/>
        <w:jc w:val="both"/>
        <w:rPr>
          <w:sz w:val="28"/>
          <w:szCs w:val="28"/>
          <w:lang w:val="uk-UA"/>
        </w:rPr>
      </w:pPr>
      <w:r w:rsidRPr="00943F83">
        <w:rPr>
          <w:sz w:val="28"/>
          <w:szCs w:val="28"/>
          <w:lang w:val="uk-UA"/>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943F83" w:rsidRPr="00943F83" w:rsidRDefault="00943F83" w:rsidP="00943F83">
      <w:pPr>
        <w:spacing w:after="0"/>
        <w:jc w:val="both"/>
        <w:rPr>
          <w:sz w:val="28"/>
          <w:szCs w:val="28"/>
          <w:lang w:val="uk-UA"/>
        </w:rPr>
      </w:pPr>
      <w:r w:rsidRPr="00943F83">
        <w:rPr>
          <w:sz w:val="28"/>
          <w:szCs w:val="28"/>
          <w:lang w:val="uk-UA"/>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943F83" w:rsidRPr="00943F83" w:rsidRDefault="00943F83" w:rsidP="00943F83">
      <w:pPr>
        <w:spacing w:after="0"/>
        <w:jc w:val="both"/>
        <w:rPr>
          <w:sz w:val="28"/>
          <w:szCs w:val="28"/>
          <w:lang w:val="uk-UA"/>
        </w:rPr>
      </w:pPr>
      <w:r w:rsidRPr="00943F83">
        <w:rPr>
          <w:sz w:val="28"/>
          <w:szCs w:val="28"/>
          <w:lang w:val="uk-UA"/>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943F83" w:rsidRPr="00943F83" w:rsidRDefault="00943F83" w:rsidP="00943F83">
      <w:pPr>
        <w:spacing w:after="0"/>
        <w:jc w:val="both"/>
        <w:rPr>
          <w:sz w:val="28"/>
          <w:szCs w:val="28"/>
          <w:lang w:val="uk-UA"/>
        </w:rPr>
      </w:pPr>
      <w:r w:rsidRPr="00943F83">
        <w:rPr>
          <w:sz w:val="28"/>
          <w:szCs w:val="28"/>
          <w:lang w:val="uk-UA"/>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943F83" w:rsidRPr="00943F83" w:rsidRDefault="00943F83" w:rsidP="00943F83">
      <w:pPr>
        <w:spacing w:after="0"/>
        <w:jc w:val="both"/>
        <w:rPr>
          <w:sz w:val="28"/>
          <w:szCs w:val="28"/>
          <w:lang w:val="uk-UA"/>
        </w:rPr>
      </w:pPr>
      <w:r w:rsidRPr="00943F83">
        <w:rPr>
          <w:sz w:val="28"/>
          <w:szCs w:val="28"/>
          <w:lang w:val="uk-UA"/>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943F83">
        <w:rPr>
          <w:sz w:val="28"/>
          <w:szCs w:val="28"/>
          <w:lang w:val="uk-UA"/>
        </w:rPr>
        <w:t>корекційна</w:t>
      </w:r>
      <w:proofErr w:type="spellEnd"/>
      <w:r w:rsidRPr="00943F83">
        <w:rPr>
          <w:sz w:val="28"/>
          <w:szCs w:val="28"/>
          <w:lang w:val="uk-UA"/>
        </w:rPr>
        <w:t xml:space="preserve"> освіта (за нозологіями);</w:t>
      </w:r>
    </w:p>
    <w:p w:rsidR="00943F83" w:rsidRPr="00943F83" w:rsidRDefault="00943F83" w:rsidP="00943F83">
      <w:pPr>
        <w:spacing w:after="0"/>
        <w:jc w:val="both"/>
        <w:rPr>
          <w:sz w:val="28"/>
          <w:szCs w:val="28"/>
          <w:lang w:val="uk-UA"/>
        </w:rPr>
      </w:pPr>
      <w:r w:rsidRPr="00943F83">
        <w:rPr>
          <w:sz w:val="28"/>
          <w:szCs w:val="28"/>
          <w:lang w:val="uk-UA"/>
        </w:rPr>
        <w:lastRenderedPageBreak/>
        <w:t>інструктори з праці – повну вищу фахову педагогічну освіту.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4.2. За результатами атестації педагогічним працівникам присвоюються кваліфікаційні категорії: «спеціаліст», «</w:t>
      </w:r>
      <w:proofErr w:type="spellStart"/>
      <w:r w:rsidRPr="00943F83">
        <w:rPr>
          <w:sz w:val="28"/>
          <w:szCs w:val="28"/>
          <w:lang w:val="uk-UA"/>
        </w:rPr>
        <w:t>спеціаліст</w:t>
      </w:r>
      <w:proofErr w:type="spellEnd"/>
      <w:r w:rsidRPr="00943F83">
        <w:rPr>
          <w:sz w:val="28"/>
          <w:szCs w:val="28"/>
          <w:lang w:val="uk-UA"/>
        </w:rPr>
        <w:t xml:space="preserve"> другої категорії», «спеціаліст першої категорії», «спеціаліст вищої категорії».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rsidRPr="00943F83">
        <w:rPr>
          <w:sz w:val="28"/>
          <w:szCs w:val="28"/>
          <w:lang w:val="uk-UA"/>
        </w:rPr>
        <w:t>позанавчальної</w:t>
      </w:r>
      <w:proofErr w:type="spellEnd"/>
      <w:r w:rsidRPr="00943F83">
        <w:rPr>
          <w:sz w:val="28"/>
          <w:szCs w:val="28"/>
          <w:lang w:val="uk-UA"/>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943F83">
        <w:rPr>
          <w:sz w:val="28"/>
          <w:szCs w:val="28"/>
          <w:lang w:val="uk-UA"/>
        </w:rPr>
        <w:t>компетентнісно-орієнтованого</w:t>
      </w:r>
      <w:proofErr w:type="spellEnd"/>
      <w:r w:rsidRPr="00943F83">
        <w:rPr>
          <w:sz w:val="28"/>
          <w:szCs w:val="28"/>
          <w:lang w:val="uk-UA"/>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w:t>
      </w:r>
      <w:r w:rsidRPr="00943F83">
        <w:rPr>
          <w:sz w:val="28"/>
          <w:szCs w:val="28"/>
          <w:lang w:val="uk-UA"/>
        </w:rPr>
        <w:lastRenderedPageBreak/>
        <w:t>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4.7. Присвоєння кваліфікаційних категорій за результатами атестації здійснюється послідовно.</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Педагогічні працівники, які в </w:t>
      </w:r>
      <w:proofErr w:type="spellStart"/>
      <w:r w:rsidRPr="00943F83">
        <w:rPr>
          <w:sz w:val="28"/>
          <w:szCs w:val="28"/>
          <w:lang w:val="uk-UA"/>
        </w:rPr>
        <w:t>міжатестаційний</w:t>
      </w:r>
      <w:proofErr w:type="spellEnd"/>
      <w:r w:rsidRPr="00943F83">
        <w:rPr>
          <w:sz w:val="28"/>
          <w:szCs w:val="28"/>
          <w:lang w:val="uk-UA"/>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w:t>
      </w:r>
      <w:r w:rsidRPr="00943F83">
        <w:rPr>
          <w:sz w:val="28"/>
          <w:szCs w:val="28"/>
          <w:lang w:val="uk-UA"/>
        </w:rPr>
        <w:lastRenderedPageBreak/>
        <w:t>педагогічної діяльності; «спеціаліст першої категорії» – не менше п’яти років; «спеціаліст вищої категорії» – не менше восьми років.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943F83">
        <w:rPr>
          <w:sz w:val="28"/>
          <w:szCs w:val="28"/>
          <w:lang w:val="uk-UA"/>
        </w:rPr>
        <w:t>вчителя-реабілітолога</w:t>
      </w:r>
      <w:proofErr w:type="spellEnd"/>
      <w:r w:rsidRPr="00943F83">
        <w:rPr>
          <w:sz w:val="28"/>
          <w:szCs w:val="28"/>
          <w:lang w:val="uk-UA"/>
        </w:rPr>
        <w:t xml:space="preserve">; консультанта </w:t>
      </w:r>
      <w:proofErr w:type="spellStart"/>
      <w:r w:rsidRPr="00943F83">
        <w:rPr>
          <w:sz w:val="28"/>
          <w:szCs w:val="28"/>
          <w:lang w:val="uk-UA"/>
        </w:rPr>
        <w:t>психолого-медико-педагогічної</w:t>
      </w:r>
      <w:proofErr w:type="spellEnd"/>
      <w:r w:rsidRPr="00943F83">
        <w:rPr>
          <w:sz w:val="28"/>
          <w:szCs w:val="28"/>
          <w:lang w:val="uk-UA"/>
        </w:rPr>
        <w:t xml:space="preserve"> консультації, незалежно від рівня здобутої ними освіти за результатами атестації встановлюються тарифні розряди.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943F83" w:rsidRPr="00943F83" w:rsidRDefault="00943F83" w:rsidP="00943F83">
      <w:pPr>
        <w:spacing w:after="0"/>
        <w:jc w:val="both"/>
        <w:rPr>
          <w:sz w:val="28"/>
          <w:szCs w:val="28"/>
          <w:lang w:val="uk-UA"/>
        </w:rPr>
      </w:pPr>
    </w:p>
    <w:p w:rsidR="00943F83" w:rsidRPr="00651307" w:rsidRDefault="00943F83" w:rsidP="00651307">
      <w:pPr>
        <w:spacing w:after="0"/>
        <w:jc w:val="center"/>
        <w:rPr>
          <w:b/>
          <w:i/>
          <w:sz w:val="28"/>
          <w:szCs w:val="28"/>
          <w:lang w:val="uk-UA"/>
        </w:rPr>
      </w:pPr>
      <w:r w:rsidRPr="00651307">
        <w:rPr>
          <w:b/>
          <w:i/>
          <w:sz w:val="28"/>
          <w:szCs w:val="28"/>
          <w:lang w:val="uk-UA"/>
        </w:rPr>
        <w:t>V. Умови та порядок присвоєння педагогічних звань</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 xml:space="preserve">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w:t>
      </w:r>
      <w:r w:rsidRPr="00943F83">
        <w:rPr>
          <w:sz w:val="28"/>
          <w:szCs w:val="28"/>
          <w:lang w:val="uk-UA"/>
        </w:rPr>
        <w:lastRenderedPageBreak/>
        <w:t>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943F83" w:rsidRPr="00943F83" w:rsidRDefault="00943F83" w:rsidP="00943F83">
      <w:pPr>
        <w:spacing w:after="0"/>
        <w:jc w:val="both"/>
        <w:rPr>
          <w:sz w:val="28"/>
          <w:szCs w:val="28"/>
          <w:lang w:val="uk-UA"/>
        </w:rPr>
      </w:pPr>
    </w:p>
    <w:p w:rsidR="00943F83" w:rsidRPr="00651307" w:rsidRDefault="00943F83" w:rsidP="00651307">
      <w:pPr>
        <w:spacing w:after="0"/>
        <w:jc w:val="center"/>
        <w:rPr>
          <w:b/>
          <w:i/>
          <w:sz w:val="28"/>
          <w:szCs w:val="28"/>
          <w:lang w:val="uk-UA"/>
        </w:rPr>
      </w:pPr>
      <w:r w:rsidRPr="00651307">
        <w:rPr>
          <w:b/>
          <w:i/>
          <w:sz w:val="28"/>
          <w:szCs w:val="28"/>
          <w:lang w:val="uk-UA"/>
        </w:rPr>
        <w:t>VI. Рішення атестаційних комісій та порядок їх оскарження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6.6. Рішення атестаційних комісій можуть бути оскаржені до суду.</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6.7. Апеляція подається у письмовій формі безпосередньо до атестаційної комісії вищого рівня або направляється рекомендованим листом.</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До апеляції додається копія атестаційного листа.</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6.8. Атестаційні комісії, до яких подаються апеляції, розглядають їх у двотижневий строк та приймають такі рішення: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1) про відповідність працівника займаній посаді та скасування рішення атестаційної комісії нижчого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2) присвоїти відповідну кваліфікаційну категорію та скасувати рішення атестаційної комісії нижчого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3) присвоїти відповідне педагогічне звання та скасувати рішення атестаційної комісії нижчого рівня;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4) залишити рішення атестаційної комісії без змін, а апеляцію без задоволення.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943F83" w:rsidRPr="00943F83" w:rsidRDefault="00943F83" w:rsidP="00943F83">
      <w:pPr>
        <w:spacing w:after="0"/>
        <w:jc w:val="both"/>
        <w:rPr>
          <w:sz w:val="28"/>
          <w:szCs w:val="28"/>
          <w:lang w:val="uk-UA"/>
        </w:rPr>
      </w:pPr>
    </w:p>
    <w:p w:rsidR="00943F83" w:rsidRPr="00943F83" w:rsidRDefault="00943F83" w:rsidP="00943F83">
      <w:pPr>
        <w:spacing w:after="0"/>
        <w:jc w:val="both"/>
        <w:rPr>
          <w:sz w:val="28"/>
          <w:szCs w:val="28"/>
          <w:lang w:val="uk-UA"/>
        </w:rPr>
      </w:pPr>
      <w:r w:rsidRPr="00943F83">
        <w:rPr>
          <w:sz w:val="28"/>
          <w:szCs w:val="28"/>
          <w:lang w:val="uk-UA"/>
        </w:rP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943F83" w:rsidRPr="00943F83" w:rsidRDefault="00943F83" w:rsidP="00943F83">
      <w:pPr>
        <w:spacing w:after="0"/>
        <w:jc w:val="both"/>
        <w:rPr>
          <w:sz w:val="28"/>
          <w:szCs w:val="28"/>
          <w:lang w:val="uk-UA"/>
        </w:rPr>
      </w:pPr>
    </w:p>
    <w:p w:rsidR="00651307" w:rsidRDefault="00651307" w:rsidP="00651307">
      <w:pPr>
        <w:spacing w:after="0"/>
        <w:jc w:val="both"/>
        <w:rPr>
          <w:sz w:val="28"/>
          <w:szCs w:val="28"/>
          <w:lang w:val="uk-UA"/>
        </w:rPr>
      </w:pPr>
    </w:p>
    <w:p w:rsidR="00651307" w:rsidRDefault="00651307" w:rsidP="00651307">
      <w:pPr>
        <w:spacing w:after="0"/>
        <w:jc w:val="both"/>
        <w:rPr>
          <w:sz w:val="28"/>
          <w:szCs w:val="28"/>
          <w:lang w:val="uk-UA"/>
        </w:rPr>
      </w:pPr>
    </w:p>
    <w:p w:rsidR="00943F83" w:rsidRPr="00943F83" w:rsidRDefault="00943F83" w:rsidP="00651307">
      <w:pPr>
        <w:spacing w:after="0"/>
        <w:jc w:val="both"/>
        <w:rPr>
          <w:sz w:val="28"/>
          <w:szCs w:val="28"/>
          <w:lang w:val="uk-UA"/>
        </w:rPr>
      </w:pPr>
      <w:r w:rsidRPr="00943F83">
        <w:rPr>
          <w:sz w:val="28"/>
          <w:szCs w:val="28"/>
          <w:lang w:val="uk-UA"/>
        </w:rPr>
        <w:t>Директор департаменту загальної</w:t>
      </w:r>
    </w:p>
    <w:p w:rsidR="00E95785" w:rsidRPr="00943F83" w:rsidRDefault="00943F83" w:rsidP="00943F83">
      <w:pPr>
        <w:spacing w:after="0"/>
        <w:jc w:val="both"/>
        <w:rPr>
          <w:sz w:val="28"/>
          <w:szCs w:val="28"/>
          <w:lang w:val="uk-UA"/>
        </w:rPr>
      </w:pPr>
      <w:r w:rsidRPr="00943F83">
        <w:rPr>
          <w:sz w:val="28"/>
          <w:szCs w:val="28"/>
          <w:lang w:val="uk-UA"/>
        </w:rPr>
        <w:t xml:space="preserve">середньої та дошкільної освіти   </w:t>
      </w:r>
      <w:r w:rsidR="00651307">
        <w:rPr>
          <w:sz w:val="28"/>
          <w:szCs w:val="28"/>
          <w:lang w:val="uk-UA"/>
        </w:rPr>
        <w:tab/>
      </w:r>
      <w:r w:rsidRPr="00943F83">
        <w:rPr>
          <w:sz w:val="28"/>
          <w:szCs w:val="28"/>
          <w:lang w:val="uk-UA"/>
        </w:rPr>
        <w:t xml:space="preserve">    </w:t>
      </w:r>
      <w:r w:rsidR="00651307">
        <w:rPr>
          <w:sz w:val="28"/>
          <w:szCs w:val="28"/>
          <w:lang w:val="uk-UA"/>
        </w:rPr>
        <w:tab/>
      </w:r>
      <w:r w:rsidR="00651307">
        <w:rPr>
          <w:sz w:val="28"/>
          <w:szCs w:val="28"/>
          <w:lang w:val="uk-UA"/>
        </w:rPr>
        <w:tab/>
      </w:r>
      <w:r w:rsidR="00651307">
        <w:rPr>
          <w:sz w:val="28"/>
          <w:szCs w:val="28"/>
          <w:lang w:val="uk-UA"/>
        </w:rPr>
        <w:tab/>
      </w:r>
      <w:r w:rsidR="00651307">
        <w:rPr>
          <w:sz w:val="28"/>
          <w:szCs w:val="28"/>
          <w:lang w:val="uk-UA"/>
        </w:rPr>
        <w:tab/>
      </w:r>
      <w:r w:rsidR="00651307">
        <w:rPr>
          <w:sz w:val="28"/>
          <w:szCs w:val="28"/>
          <w:lang w:val="uk-UA"/>
        </w:rPr>
        <w:tab/>
      </w:r>
      <w:r w:rsidRPr="00943F83">
        <w:rPr>
          <w:sz w:val="28"/>
          <w:szCs w:val="28"/>
          <w:lang w:val="uk-UA"/>
        </w:rPr>
        <w:t xml:space="preserve">О.В. </w:t>
      </w:r>
      <w:proofErr w:type="spellStart"/>
      <w:r w:rsidRPr="00943F83">
        <w:rPr>
          <w:sz w:val="28"/>
          <w:szCs w:val="28"/>
          <w:lang w:val="uk-UA"/>
        </w:rPr>
        <w:t>Єресько</w:t>
      </w:r>
      <w:proofErr w:type="spellEnd"/>
    </w:p>
    <w:sectPr w:rsidR="00E95785" w:rsidRPr="00943F83" w:rsidSect="00FD27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83"/>
    <w:rsid w:val="000D19A2"/>
    <w:rsid w:val="0012195C"/>
    <w:rsid w:val="00651307"/>
    <w:rsid w:val="006951AB"/>
    <w:rsid w:val="00943F83"/>
    <w:rsid w:val="00C02112"/>
    <w:rsid w:val="00E95785"/>
    <w:rsid w:val="00FD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7043</Words>
  <Characters>40147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6</cp:revision>
  <dcterms:created xsi:type="dcterms:W3CDTF">2013-09-14T09:30:00Z</dcterms:created>
  <dcterms:modified xsi:type="dcterms:W3CDTF">2013-10-28T06:47:00Z</dcterms:modified>
</cp:coreProperties>
</file>